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23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00463C" w:rsidRPr="00512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Павликов</w:t>
      </w:r>
      <w:r w:rsidR="00FB2364" w:rsidRPr="00512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spellEnd"/>
      <w:r w:rsidR="00FB2364" w:rsidRPr="00512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Игоря Ивановича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Павликова</w:t>
      </w:r>
      <w:proofErr w:type="spellEnd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Игоря Ивановича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Павликова</w:t>
      </w:r>
      <w:proofErr w:type="spellEnd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Игоря Ивановича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B2364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Павликова</w:t>
      </w:r>
      <w:proofErr w:type="spellEnd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Игоря Ивановича</w:t>
      </w:r>
      <w:r w:rsidR="00FB2364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 w:rsidRPr="0031383D">
        <w:rPr>
          <w:rFonts w:ascii="Times New Roman" w:hAnsi="Times New Roman" w:cs="Times New Roman"/>
          <w:sz w:val="28"/>
          <w:szCs w:val="28"/>
        </w:rPr>
        <w:t>1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FB2364">
        <w:rPr>
          <w:rFonts w:ascii="Times New Roman" w:hAnsi="Times New Roman" w:cs="Times New Roman"/>
          <w:sz w:val="28"/>
          <w:szCs w:val="28"/>
        </w:rPr>
        <w:t>66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FB2364">
        <w:rPr>
          <w:rFonts w:ascii="Times New Roman" w:hAnsi="Times New Roman" w:cs="Times New Roman"/>
          <w:sz w:val="28"/>
          <w:szCs w:val="28"/>
        </w:rPr>
        <w:t>го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FB2364">
        <w:rPr>
          <w:rFonts w:ascii="Times New Roman" w:hAnsi="Times New Roman" w:cs="Times New Roman"/>
          <w:sz w:val="28"/>
          <w:szCs w:val="28"/>
        </w:rPr>
        <w:t>коменданта ООО «Выбор-ОБД Столица»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FB2364">
        <w:rPr>
          <w:rFonts w:ascii="Times New Roman" w:hAnsi="Times New Roman" w:cs="Times New Roman"/>
          <w:sz w:val="28"/>
          <w:szCs w:val="28"/>
        </w:rPr>
        <w:t xml:space="preserve">ого </w:t>
      </w:r>
      <w:r w:rsidRPr="0031383D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4A107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4A1074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</w:t>
      </w:r>
      <w:r w:rsid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proofErr w:type="spellEnd"/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Игор</w:t>
      </w:r>
      <w:r w:rsid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</w:t>
      </w:r>
      <w:r w:rsidR="00FB2364" w:rsidRP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Иванович</w:t>
      </w:r>
      <w:r w:rsidR="00FB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FB2364">
        <w:rPr>
          <w:rFonts w:ascii="Times New Roman" w:hAnsi="Times New Roman" w:cs="Times New Roman"/>
          <w:sz w:val="28"/>
          <w:szCs w:val="28"/>
        </w:rPr>
        <w:t>му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31383D"/>
    <w:rsid w:val="00326714"/>
    <w:rsid w:val="003345D0"/>
    <w:rsid w:val="004924CF"/>
    <w:rsid w:val="004A1074"/>
    <w:rsid w:val="00512C15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BE6277"/>
    <w:rsid w:val="00C27F35"/>
    <w:rsid w:val="00C97115"/>
    <w:rsid w:val="00D55AEE"/>
    <w:rsid w:val="00DD45DA"/>
    <w:rsid w:val="00EF350D"/>
    <w:rsid w:val="00FB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2024-07-23T09:48:00Z</cp:lastPrinted>
  <dcterms:created xsi:type="dcterms:W3CDTF">2024-07-23T08:54:00Z</dcterms:created>
  <dcterms:modified xsi:type="dcterms:W3CDTF">2024-07-29T08:31:00Z</dcterms:modified>
</cp:coreProperties>
</file>